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466" w:rsidRPr="00646060" w:rsidRDefault="00551129" w:rsidP="00646060">
      <w:pPr>
        <w:jc w:val="center"/>
        <w:rPr>
          <w:rFonts w:ascii="Arial" w:hAnsi="Arial" w:cs="Arial"/>
          <w:b/>
          <w:sz w:val="34"/>
          <w:szCs w:val="34"/>
        </w:rPr>
      </w:pPr>
      <w:r>
        <w:rPr>
          <w:rFonts w:ascii="Arial" w:hAnsi="Arial" w:cs="Arial"/>
          <w:b/>
          <w:sz w:val="34"/>
          <w:szCs w:val="34"/>
        </w:rPr>
        <w:t xml:space="preserve">Exercises </w:t>
      </w:r>
      <w:r w:rsidR="00021B74">
        <w:rPr>
          <w:rFonts w:ascii="Arial" w:hAnsi="Arial" w:cs="Arial"/>
          <w:b/>
          <w:sz w:val="34"/>
          <w:szCs w:val="34"/>
        </w:rPr>
        <w:t>2</w:t>
      </w:r>
    </w:p>
    <w:p w:rsidR="00021B74" w:rsidRPr="00021B74" w:rsidRDefault="006A2466" w:rsidP="00021B74">
      <w:pPr>
        <w:spacing w:before="360" w:after="1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PROBLEM 1: </w:t>
      </w:r>
      <w:r w:rsidR="00021B74" w:rsidRPr="00A2765A">
        <w:rPr>
          <w:rFonts w:ascii="Arial" w:hAnsi="Arial" w:cs="Arial"/>
          <w:i/>
          <w:sz w:val="22"/>
          <w:szCs w:val="22"/>
        </w:rPr>
        <w:t>Bond Rating 1</w:t>
      </w:r>
    </w:p>
    <w:p w:rsidR="00021B74" w:rsidRDefault="00021B74" w:rsidP="00021B74">
      <w:pPr>
        <w:spacing w:before="360" w:after="1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triple-A rated fir</w:t>
      </w:r>
      <w:r w:rsidRPr="00021B74">
        <w:rPr>
          <w:rFonts w:ascii="Arial" w:hAnsi="Arial" w:cs="Arial"/>
          <w:sz w:val="22"/>
          <w:szCs w:val="22"/>
        </w:rPr>
        <w:t xml:space="preserve">m has a default probability of </w:t>
      </w:r>
      <w:r>
        <w:rPr>
          <w:rFonts w:ascii="Arial" w:hAnsi="Arial" w:cs="Arial"/>
          <w:sz w:val="22"/>
          <w:szCs w:val="22"/>
        </w:rPr>
        <w:t>0</w:t>
      </w:r>
      <w:r w:rsidRPr="00021B74">
        <w:rPr>
          <w:rFonts w:ascii="Arial" w:hAnsi="Arial" w:cs="Arial"/>
          <w:sz w:val="22"/>
          <w:szCs w:val="22"/>
        </w:rPr>
        <w:t>.0002 in any given year.</w:t>
      </w:r>
      <w:r>
        <w:rPr>
          <w:rFonts w:ascii="Arial" w:hAnsi="Arial" w:cs="Arial"/>
          <w:sz w:val="22"/>
          <w:szCs w:val="22"/>
        </w:rPr>
        <w:t xml:space="preserve"> What are the chances a triple-</w:t>
      </w:r>
      <w:r w:rsidRPr="00021B74">
        <w:rPr>
          <w:rFonts w:ascii="Arial" w:hAnsi="Arial" w:cs="Arial"/>
          <w:sz w:val="22"/>
          <w:szCs w:val="22"/>
        </w:rPr>
        <w:t xml:space="preserve">A </w:t>
      </w:r>
      <w:r>
        <w:rPr>
          <w:rFonts w:ascii="Arial" w:hAnsi="Arial" w:cs="Arial"/>
          <w:sz w:val="22"/>
          <w:szCs w:val="22"/>
        </w:rPr>
        <w:t>fi</w:t>
      </w:r>
      <w:r w:rsidRPr="00021B74">
        <w:rPr>
          <w:rFonts w:ascii="Arial" w:hAnsi="Arial" w:cs="Arial"/>
          <w:sz w:val="22"/>
          <w:szCs w:val="22"/>
        </w:rPr>
        <w:t>rm defaults in the next 25 years?</w:t>
      </w:r>
    </w:p>
    <w:p w:rsidR="00021B74" w:rsidRPr="00021B74" w:rsidRDefault="006A2466" w:rsidP="00021B74">
      <w:pPr>
        <w:spacing w:before="360" w:after="1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PROBLEM 2: </w:t>
      </w:r>
      <w:r w:rsidR="00021B74" w:rsidRPr="00A2765A">
        <w:rPr>
          <w:rFonts w:ascii="Arial" w:hAnsi="Arial" w:cs="Arial"/>
          <w:i/>
          <w:sz w:val="22"/>
          <w:szCs w:val="22"/>
        </w:rPr>
        <w:t>Bond Rating 2</w:t>
      </w:r>
    </w:p>
    <w:p w:rsidR="00021B74" w:rsidRDefault="00A2765A" w:rsidP="00021B74">
      <w:pPr>
        <w:spacing w:before="360" w:after="1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021B74">
        <w:rPr>
          <w:rFonts w:ascii="Arial" w:hAnsi="Arial" w:cs="Arial"/>
          <w:sz w:val="22"/>
          <w:szCs w:val="22"/>
        </w:rPr>
        <w:t>ccording to historical data</w:t>
      </w:r>
      <w:r>
        <w:rPr>
          <w:rFonts w:ascii="Arial" w:hAnsi="Arial" w:cs="Arial"/>
          <w:sz w:val="22"/>
          <w:szCs w:val="22"/>
        </w:rPr>
        <w:t>, a</w:t>
      </w:r>
      <w:r w:rsidR="00021B74" w:rsidRPr="00021B74">
        <w:rPr>
          <w:rFonts w:ascii="Arial" w:hAnsi="Arial" w:cs="Arial"/>
          <w:sz w:val="22"/>
          <w:szCs w:val="22"/>
        </w:rPr>
        <w:t xml:space="preserve"> </w:t>
      </w:r>
      <w:r w:rsidR="00021B74">
        <w:rPr>
          <w:rFonts w:ascii="Arial" w:hAnsi="Arial" w:cs="Arial"/>
          <w:sz w:val="22"/>
          <w:szCs w:val="22"/>
        </w:rPr>
        <w:t>fi</w:t>
      </w:r>
      <w:r w:rsidR="00021B74" w:rsidRPr="00021B74">
        <w:rPr>
          <w:rFonts w:ascii="Arial" w:hAnsi="Arial" w:cs="Arial"/>
          <w:sz w:val="22"/>
          <w:szCs w:val="22"/>
        </w:rPr>
        <w:t>rm with a BBB bond rating has a 10.29</w:t>
      </w:r>
      <w:r>
        <w:rPr>
          <w:rFonts w:ascii="Arial" w:hAnsi="Arial" w:cs="Arial"/>
          <w:sz w:val="22"/>
          <w:szCs w:val="22"/>
        </w:rPr>
        <w:t>%</w:t>
      </w:r>
      <w:r w:rsidR="00021B74" w:rsidRPr="00021B74">
        <w:rPr>
          <w:rFonts w:ascii="Arial" w:hAnsi="Arial" w:cs="Arial"/>
          <w:sz w:val="22"/>
          <w:szCs w:val="22"/>
        </w:rPr>
        <w:t xml:space="preserve"> chance of default at</w:t>
      </w:r>
      <w:r w:rsidR="00021B74">
        <w:rPr>
          <w:rFonts w:ascii="Arial" w:hAnsi="Arial" w:cs="Arial"/>
          <w:sz w:val="22"/>
          <w:szCs w:val="22"/>
        </w:rPr>
        <w:t xml:space="preserve"> </w:t>
      </w:r>
      <w:r w:rsidR="00A925A6">
        <w:rPr>
          <w:rFonts w:ascii="Arial" w:hAnsi="Arial" w:cs="Arial"/>
          <w:sz w:val="22"/>
          <w:szCs w:val="22"/>
        </w:rPr>
        <w:t>some point over</w:t>
      </w:r>
      <w:r w:rsidR="00021B74" w:rsidRPr="00021B74">
        <w:rPr>
          <w:rFonts w:ascii="Arial" w:hAnsi="Arial" w:cs="Arial"/>
          <w:sz w:val="22"/>
          <w:szCs w:val="22"/>
        </w:rPr>
        <w:t xml:space="preserve"> 40 years. </w:t>
      </w:r>
      <w:r w:rsidR="0031060B">
        <w:rPr>
          <w:rFonts w:ascii="Arial" w:hAnsi="Arial" w:cs="Arial"/>
          <w:sz w:val="22"/>
          <w:szCs w:val="22"/>
        </w:rPr>
        <w:t>Assuming the probability of default is the same from year to year, what must that probability be for a typical BBB-rated firm?</w:t>
      </w:r>
    </w:p>
    <w:p w:rsidR="00021B74" w:rsidRPr="00021B74" w:rsidRDefault="006A2466" w:rsidP="00021B74">
      <w:pPr>
        <w:spacing w:before="360" w:after="1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PROBLEM 3:</w:t>
      </w:r>
      <w:r w:rsidR="005A6DB1">
        <w:rPr>
          <w:rFonts w:ascii="Arial" w:hAnsi="Arial" w:cs="Arial"/>
          <w:sz w:val="22"/>
          <w:szCs w:val="22"/>
        </w:rPr>
        <w:t xml:space="preserve"> </w:t>
      </w:r>
      <w:r w:rsidR="00021B74" w:rsidRPr="00A2765A">
        <w:rPr>
          <w:rFonts w:ascii="Arial" w:hAnsi="Arial" w:cs="Arial"/>
          <w:i/>
          <w:sz w:val="22"/>
          <w:szCs w:val="22"/>
        </w:rPr>
        <w:t>Exercise on Mean and Variance</w:t>
      </w:r>
    </w:p>
    <w:p w:rsidR="00021B74" w:rsidRDefault="00021B74" w:rsidP="00C0764F">
      <w:pPr>
        <w:spacing w:after="240"/>
        <w:rPr>
          <w:rFonts w:ascii="Arial" w:hAnsi="Arial" w:cs="Arial"/>
          <w:sz w:val="22"/>
          <w:szCs w:val="22"/>
        </w:rPr>
      </w:pPr>
      <w:r w:rsidRPr="00021B74">
        <w:rPr>
          <w:rFonts w:ascii="Arial" w:hAnsi="Arial" w:cs="Arial"/>
          <w:sz w:val="22"/>
          <w:szCs w:val="22"/>
        </w:rPr>
        <w:t>Consider two random variables,</w:t>
      </w:r>
      <w:r>
        <w:rPr>
          <w:rFonts w:ascii="Arial" w:hAnsi="Arial" w:cs="Arial"/>
          <w:sz w:val="22"/>
          <w:szCs w:val="22"/>
        </w:rPr>
        <w:t xml:space="preserve"> </w:t>
      </w:r>
      <w:r w:rsidRPr="00021B74">
        <w:rPr>
          <w:rFonts w:ascii="Arial" w:hAnsi="Arial" w:cs="Arial"/>
          <w:sz w:val="22"/>
          <w:szCs w:val="22"/>
        </w:rPr>
        <w:t>X</w:t>
      </w:r>
      <w:r>
        <w:rPr>
          <w:rFonts w:ascii="Arial" w:hAnsi="Arial" w:cs="Arial"/>
          <w:sz w:val="22"/>
          <w:szCs w:val="22"/>
        </w:rPr>
        <w:t xml:space="preserve"> </w:t>
      </w:r>
      <w:r w:rsidRPr="00021B74">
        <w:rPr>
          <w:rFonts w:ascii="Arial" w:hAnsi="Arial" w:cs="Arial"/>
          <w:sz w:val="22"/>
          <w:szCs w:val="22"/>
        </w:rPr>
        <w:t>and</w:t>
      </w:r>
      <w:r>
        <w:rPr>
          <w:rFonts w:ascii="Arial" w:hAnsi="Arial" w:cs="Arial"/>
          <w:sz w:val="22"/>
          <w:szCs w:val="22"/>
        </w:rPr>
        <w:t xml:space="preserve"> </w:t>
      </w:r>
      <w:r w:rsidRPr="00021B74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, </w:t>
      </w:r>
      <w:r w:rsidRPr="00021B74">
        <w:rPr>
          <w:rFonts w:ascii="Arial" w:hAnsi="Arial" w:cs="Arial"/>
          <w:sz w:val="22"/>
          <w:szCs w:val="22"/>
        </w:rPr>
        <w:t>with the following distributions: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02"/>
        <w:gridCol w:w="1202"/>
        <w:gridCol w:w="1202"/>
        <w:gridCol w:w="1202"/>
        <w:gridCol w:w="1203"/>
      </w:tblGrid>
      <w:tr w:rsidR="00021B74" w:rsidTr="00C0764F">
        <w:trPr>
          <w:jc w:val="center"/>
        </w:trPr>
        <w:tc>
          <w:tcPr>
            <w:tcW w:w="1202" w:type="dxa"/>
            <w:tcBorders>
              <w:bottom w:val="single" w:sz="4" w:space="0" w:color="auto"/>
            </w:tcBorders>
          </w:tcPr>
          <w:p w:rsidR="00021B74" w:rsidRDefault="00C0764F" w:rsidP="00C07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:rsidR="00021B74" w:rsidRDefault="00021B74" w:rsidP="00C07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(X=x)</w:t>
            </w:r>
          </w:p>
        </w:tc>
        <w:tc>
          <w:tcPr>
            <w:tcW w:w="1202" w:type="dxa"/>
            <w:tcBorders>
              <w:top w:val="nil"/>
              <w:bottom w:val="nil"/>
            </w:tcBorders>
          </w:tcPr>
          <w:p w:rsidR="00021B74" w:rsidRDefault="00021B74" w:rsidP="00C07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:rsidR="00021B74" w:rsidRDefault="00021B74" w:rsidP="00C07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y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:rsidR="00021B74" w:rsidRDefault="00021B74" w:rsidP="00C07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(Y=y)</w:t>
            </w:r>
          </w:p>
        </w:tc>
      </w:tr>
      <w:tr w:rsidR="00021B74" w:rsidTr="00C0764F">
        <w:trPr>
          <w:jc w:val="center"/>
        </w:trPr>
        <w:tc>
          <w:tcPr>
            <w:tcW w:w="1202" w:type="dxa"/>
            <w:tcBorders>
              <w:top w:val="single" w:sz="4" w:space="0" w:color="auto"/>
              <w:bottom w:val="nil"/>
            </w:tcBorders>
          </w:tcPr>
          <w:p w:rsidR="00021B74" w:rsidRDefault="00021B74" w:rsidP="00C07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</w:tcPr>
          <w:p w:rsidR="00021B74" w:rsidRDefault="00C0764F" w:rsidP="00C07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20%</w:t>
            </w:r>
          </w:p>
        </w:tc>
        <w:tc>
          <w:tcPr>
            <w:tcW w:w="1202" w:type="dxa"/>
            <w:tcBorders>
              <w:top w:val="nil"/>
              <w:bottom w:val="nil"/>
            </w:tcBorders>
          </w:tcPr>
          <w:p w:rsidR="00021B74" w:rsidRDefault="00021B74" w:rsidP="00C07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</w:tcPr>
          <w:p w:rsidR="00021B74" w:rsidRDefault="00021B74" w:rsidP="00C07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bottom w:val="nil"/>
            </w:tcBorders>
          </w:tcPr>
          <w:p w:rsidR="00021B74" w:rsidRDefault="00021B74" w:rsidP="00C07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15%</w:t>
            </w:r>
          </w:p>
        </w:tc>
      </w:tr>
      <w:tr w:rsidR="00021B74" w:rsidTr="00C0764F">
        <w:trPr>
          <w:jc w:val="center"/>
        </w:trPr>
        <w:tc>
          <w:tcPr>
            <w:tcW w:w="1202" w:type="dxa"/>
            <w:tcBorders>
              <w:top w:val="nil"/>
              <w:bottom w:val="nil"/>
            </w:tcBorders>
          </w:tcPr>
          <w:p w:rsidR="00021B74" w:rsidRDefault="00021B74" w:rsidP="00C07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202" w:type="dxa"/>
            <w:tcBorders>
              <w:top w:val="nil"/>
              <w:bottom w:val="nil"/>
            </w:tcBorders>
          </w:tcPr>
          <w:p w:rsidR="00021B74" w:rsidRDefault="00C0764F" w:rsidP="00C07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22%</w:t>
            </w:r>
          </w:p>
        </w:tc>
        <w:tc>
          <w:tcPr>
            <w:tcW w:w="1202" w:type="dxa"/>
            <w:tcBorders>
              <w:top w:val="nil"/>
              <w:bottom w:val="nil"/>
            </w:tcBorders>
          </w:tcPr>
          <w:p w:rsidR="00021B74" w:rsidRDefault="00021B74" w:rsidP="00C07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:rsidR="00021B74" w:rsidRDefault="00021B74" w:rsidP="00C07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021B74" w:rsidRDefault="00021B74" w:rsidP="00C07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30%</w:t>
            </w:r>
          </w:p>
        </w:tc>
      </w:tr>
      <w:tr w:rsidR="00021B74" w:rsidTr="00C0764F">
        <w:trPr>
          <w:jc w:val="center"/>
        </w:trPr>
        <w:tc>
          <w:tcPr>
            <w:tcW w:w="1202" w:type="dxa"/>
            <w:tcBorders>
              <w:top w:val="nil"/>
              <w:bottom w:val="single" w:sz="4" w:space="0" w:color="auto"/>
            </w:tcBorders>
          </w:tcPr>
          <w:p w:rsidR="00021B74" w:rsidRDefault="00021B74" w:rsidP="00C07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</w:tcPr>
          <w:p w:rsidR="00021B74" w:rsidRDefault="00C0764F" w:rsidP="00C07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58%</w:t>
            </w:r>
          </w:p>
        </w:tc>
        <w:tc>
          <w:tcPr>
            <w:tcW w:w="1202" w:type="dxa"/>
            <w:tcBorders>
              <w:top w:val="nil"/>
              <w:bottom w:val="nil"/>
            </w:tcBorders>
          </w:tcPr>
          <w:p w:rsidR="00021B74" w:rsidRDefault="00021B74" w:rsidP="00C07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:rsidR="00021B74" w:rsidRDefault="00021B74" w:rsidP="00C07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021B74" w:rsidRDefault="00021B74" w:rsidP="00C07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35%</w:t>
            </w:r>
          </w:p>
        </w:tc>
      </w:tr>
      <w:tr w:rsidR="00C0764F" w:rsidTr="00C0764F">
        <w:trPr>
          <w:jc w:val="center"/>
        </w:trPr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764F" w:rsidRDefault="00C0764F" w:rsidP="00C07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764F" w:rsidRDefault="00C0764F" w:rsidP="00C07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</w:tcBorders>
          </w:tcPr>
          <w:p w:rsidR="00C0764F" w:rsidRDefault="00C0764F" w:rsidP="00C07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</w:tcPr>
          <w:p w:rsidR="00C0764F" w:rsidRDefault="00C0764F" w:rsidP="00C07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:rsidR="00C0764F" w:rsidRDefault="00C0764F" w:rsidP="00C07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20%</w:t>
            </w:r>
          </w:p>
        </w:tc>
      </w:tr>
    </w:tbl>
    <w:p w:rsidR="00472F6B" w:rsidRDefault="00C0764F" w:rsidP="00472F6B">
      <w:pPr>
        <w:pStyle w:val="ListParagraph"/>
        <w:numPr>
          <w:ilvl w:val="0"/>
          <w:numId w:val="5"/>
        </w:numPr>
        <w:spacing w:before="240" w:after="240"/>
        <w:ind w:left="720"/>
        <w:rPr>
          <w:rFonts w:ascii="Arial" w:hAnsi="Arial" w:cs="Arial"/>
          <w:sz w:val="22"/>
          <w:szCs w:val="22"/>
        </w:rPr>
      </w:pPr>
      <w:r w:rsidRPr="00472F6B">
        <w:rPr>
          <w:rFonts w:ascii="Arial" w:hAnsi="Arial" w:cs="Arial"/>
          <w:sz w:val="22"/>
          <w:szCs w:val="22"/>
        </w:rPr>
        <w:t>Compute E[X] and E[Y</w:t>
      </w:r>
      <w:proofErr w:type="gramStart"/>
      <w:r w:rsidRPr="00472F6B">
        <w:rPr>
          <w:rFonts w:ascii="Arial" w:hAnsi="Arial" w:cs="Arial"/>
          <w:sz w:val="22"/>
          <w:szCs w:val="22"/>
        </w:rPr>
        <w:t>]</w:t>
      </w:r>
      <w:r w:rsidR="00A2765A" w:rsidRPr="00472F6B">
        <w:rPr>
          <w:rFonts w:ascii="Arial" w:hAnsi="Arial" w:cs="Arial"/>
          <w:sz w:val="22"/>
          <w:szCs w:val="22"/>
        </w:rPr>
        <w:t xml:space="preserve"> </w:t>
      </w:r>
      <w:r w:rsidRPr="00472F6B">
        <w:rPr>
          <w:rFonts w:ascii="Arial" w:hAnsi="Arial" w:cs="Arial"/>
          <w:sz w:val="22"/>
          <w:szCs w:val="22"/>
        </w:rPr>
        <w:t>.</w:t>
      </w:r>
      <w:proofErr w:type="gramEnd"/>
    </w:p>
    <w:p w:rsidR="00472F6B" w:rsidRPr="00472F6B" w:rsidRDefault="00472F6B" w:rsidP="00472F6B">
      <w:pPr>
        <w:pStyle w:val="ListParagraph"/>
        <w:spacing w:before="240" w:after="240"/>
        <w:rPr>
          <w:rFonts w:ascii="Arial" w:hAnsi="Arial" w:cs="Arial"/>
          <w:sz w:val="22"/>
          <w:szCs w:val="22"/>
        </w:rPr>
      </w:pPr>
    </w:p>
    <w:p w:rsidR="00C0764F" w:rsidRPr="00C0764F" w:rsidRDefault="00021B74" w:rsidP="00472F6B">
      <w:pPr>
        <w:pStyle w:val="ListParagraph"/>
        <w:numPr>
          <w:ilvl w:val="0"/>
          <w:numId w:val="5"/>
        </w:numPr>
        <w:spacing w:before="240" w:after="120"/>
        <w:ind w:left="720"/>
        <w:contextualSpacing w:val="0"/>
        <w:rPr>
          <w:rFonts w:ascii="Arial" w:hAnsi="Arial" w:cs="Arial"/>
          <w:sz w:val="22"/>
          <w:szCs w:val="22"/>
        </w:rPr>
      </w:pPr>
      <w:r w:rsidRPr="00C0764F">
        <w:rPr>
          <w:rFonts w:ascii="Arial" w:hAnsi="Arial" w:cs="Arial"/>
          <w:sz w:val="22"/>
          <w:szCs w:val="22"/>
        </w:rPr>
        <w:t>Assuming that</w:t>
      </w:r>
      <w:r w:rsidR="00C0764F" w:rsidRPr="00C0764F">
        <w:rPr>
          <w:rFonts w:ascii="Arial" w:hAnsi="Arial" w:cs="Arial"/>
          <w:sz w:val="22"/>
          <w:szCs w:val="22"/>
        </w:rPr>
        <w:t xml:space="preserve"> </w:t>
      </w:r>
      <w:r w:rsidRPr="00C0764F">
        <w:rPr>
          <w:rFonts w:ascii="Arial" w:hAnsi="Arial" w:cs="Arial"/>
          <w:sz w:val="22"/>
          <w:szCs w:val="22"/>
        </w:rPr>
        <w:t>X</w:t>
      </w:r>
      <w:r w:rsidR="00C0764F" w:rsidRPr="00C0764F">
        <w:rPr>
          <w:rFonts w:ascii="Arial" w:hAnsi="Arial" w:cs="Arial"/>
          <w:sz w:val="22"/>
          <w:szCs w:val="22"/>
        </w:rPr>
        <w:t xml:space="preserve"> </w:t>
      </w:r>
      <w:r w:rsidRPr="00C0764F">
        <w:rPr>
          <w:rFonts w:ascii="Arial" w:hAnsi="Arial" w:cs="Arial"/>
          <w:sz w:val="22"/>
          <w:szCs w:val="22"/>
        </w:rPr>
        <w:t>and</w:t>
      </w:r>
      <w:r w:rsidR="00C0764F" w:rsidRPr="00C0764F">
        <w:rPr>
          <w:rFonts w:ascii="Arial" w:hAnsi="Arial" w:cs="Arial"/>
          <w:sz w:val="22"/>
          <w:szCs w:val="22"/>
        </w:rPr>
        <w:t xml:space="preserve"> </w:t>
      </w:r>
      <w:r w:rsidRPr="00C0764F">
        <w:rPr>
          <w:rFonts w:ascii="Arial" w:hAnsi="Arial" w:cs="Arial"/>
          <w:sz w:val="22"/>
          <w:szCs w:val="22"/>
        </w:rPr>
        <w:t>Y</w:t>
      </w:r>
      <w:r w:rsidR="00C0764F" w:rsidRPr="00C0764F">
        <w:rPr>
          <w:rFonts w:ascii="Arial" w:hAnsi="Arial" w:cs="Arial"/>
          <w:sz w:val="22"/>
          <w:szCs w:val="22"/>
        </w:rPr>
        <w:t xml:space="preserve"> </w:t>
      </w:r>
      <w:r w:rsidRPr="00C0764F">
        <w:rPr>
          <w:rFonts w:ascii="Arial" w:hAnsi="Arial" w:cs="Arial"/>
          <w:sz w:val="22"/>
          <w:szCs w:val="22"/>
        </w:rPr>
        <w:t>are independent, compute both the variance</w:t>
      </w:r>
      <w:r w:rsidR="00C0764F" w:rsidRPr="00C0764F">
        <w:rPr>
          <w:rFonts w:ascii="Arial" w:hAnsi="Arial" w:cs="Arial"/>
          <w:sz w:val="22"/>
          <w:szCs w:val="22"/>
        </w:rPr>
        <w:t xml:space="preserve"> </w:t>
      </w:r>
      <w:r w:rsidRPr="00C0764F">
        <w:rPr>
          <w:rFonts w:ascii="Arial" w:hAnsi="Arial" w:cs="Arial"/>
          <w:sz w:val="22"/>
          <w:szCs w:val="22"/>
        </w:rPr>
        <w:t xml:space="preserve">and standard deviation </w:t>
      </w:r>
      <w:proofErr w:type="gramStart"/>
      <w:r w:rsidRPr="00C0764F">
        <w:rPr>
          <w:rFonts w:ascii="Arial" w:hAnsi="Arial" w:cs="Arial"/>
          <w:sz w:val="22"/>
          <w:szCs w:val="22"/>
        </w:rPr>
        <w:t>of</w:t>
      </w:r>
      <w:r w:rsidR="00C0764F" w:rsidRPr="00C0764F">
        <w:rPr>
          <w:rFonts w:ascii="Arial" w:hAnsi="Arial" w:cs="Arial"/>
          <w:sz w:val="22"/>
          <w:szCs w:val="22"/>
        </w:rPr>
        <w:t xml:space="preserve">  </w:t>
      </w:r>
      <w:r w:rsidRPr="00C0764F">
        <w:rPr>
          <w:rFonts w:ascii="Arial" w:hAnsi="Arial" w:cs="Arial"/>
          <w:sz w:val="22"/>
          <w:szCs w:val="22"/>
        </w:rPr>
        <w:t>X</w:t>
      </w:r>
      <w:proofErr w:type="gramEnd"/>
      <w:r w:rsidRPr="00C0764F">
        <w:rPr>
          <w:rFonts w:ascii="Arial" w:hAnsi="Arial" w:cs="Arial"/>
          <w:sz w:val="22"/>
          <w:szCs w:val="22"/>
        </w:rPr>
        <w:t>+Y</w:t>
      </w:r>
      <w:r w:rsidR="00C0764F">
        <w:rPr>
          <w:rFonts w:ascii="Arial" w:hAnsi="Arial" w:cs="Arial"/>
          <w:sz w:val="22"/>
          <w:szCs w:val="22"/>
        </w:rPr>
        <w:t>.</w:t>
      </w:r>
    </w:p>
    <w:p w:rsidR="00A2765A" w:rsidRPr="00A2765A" w:rsidRDefault="00A2765A" w:rsidP="00A2765A">
      <w:pPr>
        <w:spacing w:before="360" w:after="1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PROBLEM 4: </w:t>
      </w:r>
      <w:r w:rsidRPr="00A2765A">
        <w:rPr>
          <w:rFonts w:ascii="Arial" w:hAnsi="Arial" w:cs="Arial"/>
          <w:i/>
          <w:sz w:val="22"/>
          <w:szCs w:val="22"/>
        </w:rPr>
        <w:t>Stock Return</w:t>
      </w:r>
    </w:p>
    <w:p w:rsidR="00A2765A" w:rsidRPr="00A2765A" w:rsidRDefault="00A2765A" w:rsidP="00A2765A">
      <w:pPr>
        <w:spacing w:before="360" w:after="180"/>
        <w:rPr>
          <w:rFonts w:ascii="Arial" w:hAnsi="Arial" w:cs="Arial"/>
          <w:sz w:val="22"/>
          <w:szCs w:val="22"/>
        </w:rPr>
      </w:pPr>
      <w:r w:rsidRPr="00A2765A">
        <w:rPr>
          <w:rFonts w:ascii="Arial" w:hAnsi="Arial" w:cs="Arial"/>
          <w:sz w:val="22"/>
          <w:szCs w:val="22"/>
        </w:rPr>
        <w:t>Shares in companies A, B, and C have</w:t>
      </w:r>
      <w:bookmarkStart w:id="0" w:name="_GoBack"/>
      <w:bookmarkEnd w:id="0"/>
      <w:r w:rsidRPr="00A2765A">
        <w:rPr>
          <w:rFonts w:ascii="Arial" w:hAnsi="Arial" w:cs="Arial"/>
          <w:sz w:val="22"/>
          <w:szCs w:val="22"/>
        </w:rPr>
        <w:t xml:space="preserve"> expected rates of return over the next</w:t>
      </w:r>
      <w:r>
        <w:rPr>
          <w:rFonts w:ascii="Arial" w:hAnsi="Arial" w:cs="Arial"/>
          <w:sz w:val="22"/>
          <w:szCs w:val="22"/>
        </w:rPr>
        <w:t xml:space="preserve"> </w:t>
      </w:r>
      <w:r w:rsidRPr="00A2765A">
        <w:rPr>
          <w:rFonts w:ascii="Arial" w:hAnsi="Arial" w:cs="Arial"/>
          <w:sz w:val="22"/>
          <w:szCs w:val="22"/>
        </w:rPr>
        <w:t>year of 10%, 11%, and 15%, respectively. The standard deviation of the rate</w:t>
      </w:r>
      <w:r>
        <w:rPr>
          <w:rFonts w:ascii="Arial" w:hAnsi="Arial" w:cs="Arial"/>
          <w:sz w:val="22"/>
          <w:szCs w:val="22"/>
        </w:rPr>
        <w:t xml:space="preserve"> </w:t>
      </w:r>
      <w:r w:rsidRPr="00A2765A">
        <w:rPr>
          <w:rFonts w:ascii="Arial" w:hAnsi="Arial" w:cs="Arial"/>
          <w:sz w:val="22"/>
          <w:szCs w:val="22"/>
        </w:rPr>
        <w:t>of return of each of the stocks is 6%, 8%, and 10% respectively. The returns</w:t>
      </w:r>
      <w:r>
        <w:rPr>
          <w:rFonts w:ascii="Arial" w:hAnsi="Arial" w:cs="Arial"/>
          <w:sz w:val="22"/>
          <w:szCs w:val="22"/>
        </w:rPr>
        <w:t xml:space="preserve"> </w:t>
      </w:r>
      <w:r w:rsidRPr="00A2765A">
        <w:rPr>
          <w:rFonts w:ascii="Arial" w:hAnsi="Arial" w:cs="Arial"/>
          <w:sz w:val="22"/>
          <w:szCs w:val="22"/>
        </w:rPr>
        <w:t xml:space="preserve">on the stocks vary </w:t>
      </w:r>
      <w:r>
        <w:rPr>
          <w:rFonts w:ascii="Arial" w:hAnsi="Arial" w:cs="Arial"/>
          <w:sz w:val="22"/>
          <w:szCs w:val="22"/>
        </w:rPr>
        <w:t>i</w:t>
      </w:r>
      <w:r w:rsidRPr="00A2765A">
        <w:rPr>
          <w:rFonts w:ascii="Arial" w:hAnsi="Arial" w:cs="Arial"/>
          <w:sz w:val="22"/>
          <w:szCs w:val="22"/>
        </w:rPr>
        <w:t>ndependently.</w:t>
      </w:r>
    </w:p>
    <w:p w:rsidR="00C0764F" w:rsidRDefault="00A2765A" w:rsidP="00A2765A">
      <w:pPr>
        <w:spacing w:before="360" w:after="180"/>
        <w:rPr>
          <w:rFonts w:ascii="Arial" w:hAnsi="Arial" w:cs="Arial"/>
          <w:sz w:val="22"/>
          <w:szCs w:val="22"/>
        </w:rPr>
      </w:pPr>
      <w:r w:rsidRPr="00A2765A">
        <w:rPr>
          <w:rFonts w:ascii="Arial" w:hAnsi="Arial" w:cs="Arial"/>
          <w:sz w:val="22"/>
          <w:szCs w:val="22"/>
        </w:rPr>
        <w:t>What is the expected value and standard deviation of the rate of return</w:t>
      </w:r>
      <w:r>
        <w:rPr>
          <w:rFonts w:ascii="Arial" w:hAnsi="Arial" w:cs="Arial"/>
          <w:sz w:val="22"/>
          <w:szCs w:val="22"/>
        </w:rPr>
        <w:t xml:space="preserve"> </w:t>
      </w:r>
      <w:r w:rsidRPr="00A2765A">
        <w:rPr>
          <w:rFonts w:ascii="Arial" w:hAnsi="Arial" w:cs="Arial"/>
          <w:sz w:val="22"/>
          <w:szCs w:val="22"/>
        </w:rPr>
        <w:t>(over the next year) on a portfolio consisting of equal dollar amounts invested</w:t>
      </w:r>
      <w:r>
        <w:rPr>
          <w:rFonts w:ascii="Arial" w:hAnsi="Arial" w:cs="Arial"/>
          <w:sz w:val="22"/>
          <w:szCs w:val="22"/>
        </w:rPr>
        <w:t xml:space="preserve"> </w:t>
      </w:r>
      <w:r w:rsidRPr="00A2765A">
        <w:rPr>
          <w:rFonts w:ascii="Arial" w:hAnsi="Arial" w:cs="Arial"/>
          <w:sz w:val="22"/>
          <w:szCs w:val="22"/>
        </w:rPr>
        <w:t>in all three stocks?</w:t>
      </w:r>
    </w:p>
    <w:p w:rsidR="007412AF" w:rsidRDefault="007412AF" w:rsidP="00021B74"/>
    <w:sectPr w:rsidR="007412A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1D568B"/>
    <w:multiLevelType w:val="hybridMultilevel"/>
    <w:tmpl w:val="F3EA1202"/>
    <w:lvl w:ilvl="0" w:tplc="473AEE5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9E3B7D"/>
    <w:multiLevelType w:val="hybridMultilevel"/>
    <w:tmpl w:val="D2246E5E"/>
    <w:lvl w:ilvl="0" w:tplc="F39AF7D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296215"/>
    <w:multiLevelType w:val="hybridMultilevel"/>
    <w:tmpl w:val="4A18C8E8"/>
    <w:lvl w:ilvl="0" w:tplc="F3DE1EA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7D922D3"/>
    <w:multiLevelType w:val="hybridMultilevel"/>
    <w:tmpl w:val="004E0026"/>
    <w:lvl w:ilvl="0" w:tplc="94BC900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CE22FB2"/>
    <w:multiLevelType w:val="hybridMultilevel"/>
    <w:tmpl w:val="2D9E83DE"/>
    <w:lvl w:ilvl="0" w:tplc="4DE4BD18">
      <w:start w:val="1"/>
      <w:numFmt w:val="decimal"/>
      <w:lvlText w:val="%1."/>
      <w:lvlJc w:val="left"/>
      <w:pPr>
        <w:ind w:left="900" w:hanging="72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466"/>
    <w:rsid w:val="00016414"/>
    <w:rsid w:val="00021B74"/>
    <w:rsid w:val="000505F0"/>
    <w:rsid w:val="00093129"/>
    <w:rsid w:val="0009395E"/>
    <w:rsid w:val="000A476F"/>
    <w:rsid w:val="000B1A91"/>
    <w:rsid w:val="000C7DC0"/>
    <w:rsid w:val="00110EAD"/>
    <w:rsid w:val="00125279"/>
    <w:rsid w:val="00126BE3"/>
    <w:rsid w:val="00142C0B"/>
    <w:rsid w:val="00143AF5"/>
    <w:rsid w:val="00144312"/>
    <w:rsid w:val="001528E8"/>
    <w:rsid w:val="00154027"/>
    <w:rsid w:val="00155A2C"/>
    <w:rsid w:val="00162084"/>
    <w:rsid w:val="00167153"/>
    <w:rsid w:val="00191D6C"/>
    <w:rsid w:val="001B30BD"/>
    <w:rsid w:val="001B3230"/>
    <w:rsid w:val="00200AC9"/>
    <w:rsid w:val="00201348"/>
    <w:rsid w:val="00210D1B"/>
    <w:rsid w:val="00260C26"/>
    <w:rsid w:val="002B62AC"/>
    <w:rsid w:val="002B7422"/>
    <w:rsid w:val="00310317"/>
    <w:rsid w:val="0031060B"/>
    <w:rsid w:val="00314505"/>
    <w:rsid w:val="003225EB"/>
    <w:rsid w:val="003237A0"/>
    <w:rsid w:val="00323F91"/>
    <w:rsid w:val="00333420"/>
    <w:rsid w:val="00333514"/>
    <w:rsid w:val="00342688"/>
    <w:rsid w:val="003500BE"/>
    <w:rsid w:val="00396B62"/>
    <w:rsid w:val="003A039F"/>
    <w:rsid w:val="003F5086"/>
    <w:rsid w:val="004037EA"/>
    <w:rsid w:val="00413850"/>
    <w:rsid w:val="004475C5"/>
    <w:rsid w:val="004517A1"/>
    <w:rsid w:val="00453631"/>
    <w:rsid w:val="00457AF6"/>
    <w:rsid w:val="00466455"/>
    <w:rsid w:val="00467009"/>
    <w:rsid w:val="00472F6B"/>
    <w:rsid w:val="00476EA7"/>
    <w:rsid w:val="004841A4"/>
    <w:rsid w:val="00487554"/>
    <w:rsid w:val="004A2E3D"/>
    <w:rsid w:val="004C7CAD"/>
    <w:rsid w:val="004D490D"/>
    <w:rsid w:val="004D5E3F"/>
    <w:rsid w:val="004E6F43"/>
    <w:rsid w:val="00517D53"/>
    <w:rsid w:val="005330A9"/>
    <w:rsid w:val="00551129"/>
    <w:rsid w:val="00566463"/>
    <w:rsid w:val="0058239F"/>
    <w:rsid w:val="00591530"/>
    <w:rsid w:val="00593144"/>
    <w:rsid w:val="005A6DB1"/>
    <w:rsid w:val="005C2D1C"/>
    <w:rsid w:val="005E56A5"/>
    <w:rsid w:val="00626306"/>
    <w:rsid w:val="00646060"/>
    <w:rsid w:val="00684207"/>
    <w:rsid w:val="00684768"/>
    <w:rsid w:val="006A2466"/>
    <w:rsid w:val="006D20D6"/>
    <w:rsid w:val="006D57CD"/>
    <w:rsid w:val="00713F46"/>
    <w:rsid w:val="00730DD8"/>
    <w:rsid w:val="007412AF"/>
    <w:rsid w:val="007763E1"/>
    <w:rsid w:val="0077742A"/>
    <w:rsid w:val="00787DC6"/>
    <w:rsid w:val="007B30BD"/>
    <w:rsid w:val="007C07C3"/>
    <w:rsid w:val="007D3709"/>
    <w:rsid w:val="007E2136"/>
    <w:rsid w:val="007F10ED"/>
    <w:rsid w:val="00826A57"/>
    <w:rsid w:val="008840F4"/>
    <w:rsid w:val="00884C40"/>
    <w:rsid w:val="00886A0A"/>
    <w:rsid w:val="008B7651"/>
    <w:rsid w:val="008E0BB9"/>
    <w:rsid w:val="008E6C17"/>
    <w:rsid w:val="00903FDF"/>
    <w:rsid w:val="009045C5"/>
    <w:rsid w:val="009249CC"/>
    <w:rsid w:val="0093396C"/>
    <w:rsid w:val="00936129"/>
    <w:rsid w:val="00981BD8"/>
    <w:rsid w:val="00984F91"/>
    <w:rsid w:val="0099469F"/>
    <w:rsid w:val="009946A5"/>
    <w:rsid w:val="00997973"/>
    <w:rsid w:val="009A50C9"/>
    <w:rsid w:val="009C45A1"/>
    <w:rsid w:val="009C7184"/>
    <w:rsid w:val="009D21F8"/>
    <w:rsid w:val="009F1FC2"/>
    <w:rsid w:val="009F4ECE"/>
    <w:rsid w:val="00A01ACF"/>
    <w:rsid w:val="00A06883"/>
    <w:rsid w:val="00A251F9"/>
    <w:rsid w:val="00A2765A"/>
    <w:rsid w:val="00A43302"/>
    <w:rsid w:val="00A479E9"/>
    <w:rsid w:val="00A54D45"/>
    <w:rsid w:val="00A669CB"/>
    <w:rsid w:val="00A70ED8"/>
    <w:rsid w:val="00A925A6"/>
    <w:rsid w:val="00A97DF8"/>
    <w:rsid w:val="00AB782B"/>
    <w:rsid w:val="00AC625E"/>
    <w:rsid w:val="00AC6AC8"/>
    <w:rsid w:val="00B35911"/>
    <w:rsid w:val="00B52287"/>
    <w:rsid w:val="00B571DE"/>
    <w:rsid w:val="00B64BD1"/>
    <w:rsid w:val="00BE7AC9"/>
    <w:rsid w:val="00C0764F"/>
    <w:rsid w:val="00C2390D"/>
    <w:rsid w:val="00C23BE8"/>
    <w:rsid w:val="00C470EE"/>
    <w:rsid w:val="00C506AD"/>
    <w:rsid w:val="00C61C69"/>
    <w:rsid w:val="00C63CFB"/>
    <w:rsid w:val="00C80642"/>
    <w:rsid w:val="00C82433"/>
    <w:rsid w:val="00CA02EE"/>
    <w:rsid w:val="00CA2FBF"/>
    <w:rsid w:val="00CB64D1"/>
    <w:rsid w:val="00CD6E68"/>
    <w:rsid w:val="00CE31DE"/>
    <w:rsid w:val="00D2084F"/>
    <w:rsid w:val="00D362A3"/>
    <w:rsid w:val="00D468A3"/>
    <w:rsid w:val="00D50545"/>
    <w:rsid w:val="00D82AC2"/>
    <w:rsid w:val="00DB5809"/>
    <w:rsid w:val="00DF0134"/>
    <w:rsid w:val="00E5191E"/>
    <w:rsid w:val="00ED3E80"/>
    <w:rsid w:val="00EE00D2"/>
    <w:rsid w:val="00EF341F"/>
    <w:rsid w:val="00EF3F66"/>
    <w:rsid w:val="00EF5C92"/>
    <w:rsid w:val="00F0731F"/>
    <w:rsid w:val="00F16659"/>
    <w:rsid w:val="00F25E65"/>
    <w:rsid w:val="00F26843"/>
    <w:rsid w:val="00F52198"/>
    <w:rsid w:val="00F71EB3"/>
    <w:rsid w:val="00F746F8"/>
    <w:rsid w:val="00F866EC"/>
    <w:rsid w:val="00F90603"/>
    <w:rsid w:val="00F94360"/>
    <w:rsid w:val="00FA103A"/>
    <w:rsid w:val="00FA6BF4"/>
    <w:rsid w:val="00FF6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DD23A1E-C0B3-4303-9393-391728F3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A246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A6DB1"/>
    <w:pPr>
      <w:ind w:left="720"/>
      <w:contextualSpacing/>
    </w:pPr>
  </w:style>
  <w:style w:type="table" w:styleId="TableGrid">
    <w:name w:val="Table Grid"/>
    <w:basedOn w:val="TableNormal"/>
    <w:rsid w:val="00021B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8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2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916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1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663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85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417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9804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288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527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9742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6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8796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353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2083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5306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0210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0732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8856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98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411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212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5721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58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5052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785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117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28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299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7237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9401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07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538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349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648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955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207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37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9913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177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094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1480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0244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3549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0308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38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615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330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3604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296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454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027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7888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0068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79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4734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43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5912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45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00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433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49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5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177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3654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6834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468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1975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Bob</cp:lastModifiedBy>
  <cp:revision>6</cp:revision>
  <cp:lastPrinted>2013-11-02T23:59:00Z</cp:lastPrinted>
  <dcterms:created xsi:type="dcterms:W3CDTF">2013-11-04T01:23:00Z</dcterms:created>
  <dcterms:modified xsi:type="dcterms:W3CDTF">2014-07-29T05:58:00Z</dcterms:modified>
</cp:coreProperties>
</file>